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Mar>
          <w:left w:w="0" w:type="dxa"/>
          <w:right w:w="0" w:type="dxa"/>
        </w:tblCellMar>
        <w:tblLook w:val="04A0"/>
      </w:tblPr>
      <w:tblGrid>
        <w:gridCol w:w="11250"/>
      </w:tblGrid>
      <w:tr w:rsidR="002E0D38" w:rsidRPr="002E0D38" w:rsidTr="002E0D38">
        <w:trPr>
          <w:jc w:val="center"/>
        </w:trPr>
        <w:tc>
          <w:tcPr>
            <w:tcW w:w="0" w:type="auto"/>
            <w:vAlign w:val="center"/>
            <w:hideMark/>
          </w:tcPr>
          <w:p w:rsidR="002E0D38" w:rsidRPr="002E0D38" w:rsidRDefault="002E0D38" w:rsidP="002E0D38">
            <w:pPr>
              <w:shd w:val="clear" w:color="auto" w:fill="FFFFFF"/>
              <w:spacing w:after="0" w:line="240" w:lineRule="auto"/>
              <w:jc w:val="right"/>
              <w:rPr>
                <w:rFonts w:ascii="Tahoma" w:eastAsia="Times New Roman" w:hAnsi="Tahoma" w:cs="Tahoma"/>
                <w:color w:val="7D7D7D"/>
                <w:lang w:eastAsia="fr-FR"/>
              </w:rPr>
            </w:pPr>
          </w:p>
        </w:tc>
      </w:tr>
    </w:tbl>
    <w:p w:rsidR="002E0D38" w:rsidRPr="002E0D38" w:rsidRDefault="002E0D38" w:rsidP="002E0D38">
      <w:pPr>
        <w:spacing w:after="0" w:line="240" w:lineRule="auto"/>
        <w:jc w:val="center"/>
        <w:rPr>
          <w:rFonts w:ascii="Tahoma" w:eastAsia="Times New Roman" w:hAnsi="Tahoma" w:cs="Traditional Arabic"/>
          <w:b/>
          <w:bCs/>
          <w:color w:val="7D7D7D"/>
          <w:sz w:val="56"/>
          <w:szCs w:val="56"/>
          <w:lang w:eastAsia="fr-FR"/>
        </w:rPr>
      </w:pPr>
      <w:proofErr w:type="gramStart"/>
      <w:r w:rsidRPr="002E0D38">
        <w:rPr>
          <w:rFonts w:ascii="times new roman(arabic)" w:eastAsia="Times New Roman" w:hAnsi="times new roman(arabic)" w:cs="Traditional Arabic" w:hint="cs"/>
          <w:b/>
          <w:bCs/>
          <w:i/>
          <w:iCs/>
          <w:color w:val="800080"/>
          <w:sz w:val="56"/>
          <w:szCs w:val="56"/>
          <w:rtl/>
          <w:lang w:eastAsia="fr-FR"/>
        </w:rPr>
        <w:t>الأصول</w:t>
      </w:r>
      <w:proofErr w:type="gramEnd"/>
      <w:r w:rsidRPr="002E0D38">
        <w:rPr>
          <w:rFonts w:ascii="times new roman(arabic)" w:eastAsia="Times New Roman" w:hAnsi="times new roman(arabic)" w:cs="Traditional Arabic"/>
          <w:b/>
          <w:bCs/>
          <w:i/>
          <w:iCs/>
          <w:color w:val="800080"/>
          <w:sz w:val="56"/>
          <w:szCs w:val="56"/>
          <w:rtl/>
          <w:lang w:eastAsia="fr-FR"/>
        </w:rPr>
        <w:t xml:space="preserve"> الستة</w:t>
      </w:r>
    </w:p>
    <w:p w:rsidR="002E0D38" w:rsidRPr="002E0D38" w:rsidRDefault="002E0D38" w:rsidP="002E0D38">
      <w:pPr>
        <w:spacing w:after="240" w:line="240" w:lineRule="auto"/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</w:pPr>
    </w:p>
    <w:p w:rsidR="002E0D38" w:rsidRPr="002E0D38" w:rsidRDefault="002E0D38" w:rsidP="002E0D38">
      <w:pPr>
        <w:spacing w:after="0" w:line="240" w:lineRule="auto"/>
        <w:jc w:val="right"/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</w:pPr>
      <w:r w:rsidRPr="002E0D38">
        <w:rPr>
          <w:rFonts w:ascii="times new roman(arabic)" w:eastAsia="Times New Roman" w:hAnsi="times new roman(arabic)" w:cs="Traditional Arabic"/>
          <w:b/>
          <w:bCs/>
          <w:color w:val="008000"/>
          <w:sz w:val="30"/>
          <w:szCs w:val="36"/>
          <w:u w:val="single"/>
          <w:rtl/>
          <w:lang w:eastAsia="fr-FR"/>
        </w:rPr>
        <w:t xml:space="preserve">قال المؤلف </w:t>
      </w:r>
      <w:proofErr w:type="gramStart"/>
      <w:r w:rsidRPr="002E0D38">
        <w:rPr>
          <w:rFonts w:ascii="times new roman(arabic)" w:eastAsia="Times New Roman" w:hAnsi="times new roman(arabic)" w:cs="Traditional Arabic"/>
          <w:b/>
          <w:bCs/>
          <w:color w:val="008000"/>
          <w:sz w:val="30"/>
          <w:szCs w:val="36"/>
          <w:u w:val="single"/>
          <w:rtl/>
          <w:lang w:eastAsia="fr-FR"/>
        </w:rPr>
        <w:t>شيخ</w:t>
      </w:r>
      <w:proofErr w:type="gramEnd"/>
      <w:r w:rsidRPr="002E0D38">
        <w:rPr>
          <w:rFonts w:ascii="times new roman(arabic)" w:eastAsia="Times New Roman" w:hAnsi="times new roman(arabic)" w:cs="Traditional Arabic"/>
          <w:b/>
          <w:bCs/>
          <w:color w:val="008000"/>
          <w:sz w:val="30"/>
          <w:szCs w:val="36"/>
          <w:u w:val="single"/>
          <w:rtl/>
          <w:lang w:eastAsia="fr-FR"/>
        </w:rPr>
        <w:t xml:space="preserve"> الإسلام‏</w:t>
      </w:r>
      <w:r w:rsidRPr="002E0D38">
        <w:rPr>
          <w:rFonts w:ascii="times new roman(arabic)" w:eastAsia="Times New Roman" w:hAnsi="times new roman(arabic)" w:cs="Traditional Arabic" w:hint="cs"/>
          <w:b/>
          <w:bCs/>
          <w:color w:val="008000"/>
          <w:sz w:val="30"/>
          <w:szCs w:val="36"/>
          <w:u w:val="single"/>
          <w:rtl/>
          <w:lang w:eastAsia="fr-FR"/>
        </w:rPr>
        <w:t xml:space="preserve"> محمد ابن عبد الوهاب </w:t>
      </w:r>
      <w:r w:rsidRPr="002E0D38">
        <w:rPr>
          <w:rFonts w:ascii="times new roman(arabic)" w:eastAsia="Times New Roman" w:hAnsi="times new roman(arabic)" w:cs="Traditional Arabic"/>
          <w:b/>
          <w:bCs/>
          <w:color w:val="008000"/>
          <w:sz w:val="30"/>
          <w:szCs w:val="36"/>
          <w:u w:val="single"/>
          <w:rtl/>
          <w:lang w:eastAsia="fr-FR"/>
        </w:rPr>
        <w:t>–</w:t>
      </w:r>
      <w:r w:rsidRPr="002E0D38">
        <w:rPr>
          <w:rFonts w:ascii="times new roman(arabic)" w:eastAsia="Times New Roman" w:hAnsi="times new roman(arabic)" w:cs="Traditional Arabic" w:hint="cs"/>
          <w:b/>
          <w:bCs/>
          <w:color w:val="008000"/>
          <w:sz w:val="30"/>
          <w:szCs w:val="36"/>
          <w:u w:val="single"/>
          <w:rtl/>
          <w:lang w:eastAsia="fr-FR"/>
        </w:rPr>
        <w:t xml:space="preserve"> رحمه الله -</w:t>
      </w:r>
      <w:r w:rsidRPr="002E0D38">
        <w:rPr>
          <w:rFonts w:ascii="times new roman(arabic)" w:eastAsia="Times New Roman" w:hAnsi="times new roman(arabic)" w:cs="Traditional Arabic"/>
          <w:b/>
          <w:bCs/>
          <w:color w:val="008000"/>
          <w:sz w:val="30"/>
          <w:szCs w:val="36"/>
          <w:u w:val="single"/>
          <w:rtl/>
          <w:lang w:eastAsia="fr-FR"/>
        </w:rPr>
        <w:t>:‏</w:t>
      </w:r>
    </w:p>
    <w:p w:rsidR="002E0D38" w:rsidRPr="002E0D38" w:rsidRDefault="002E0D38" w:rsidP="002E0D38">
      <w:pPr>
        <w:spacing w:after="240" w:line="240" w:lineRule="auto"/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</w:pP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بسم الله الرحمن الرحيم</w:t>
      </w:r>
    </w:p>
    <w:p w:rsidR="002E0D38" w:rsidRPr="002E0D38" w:rsidRDefault="002E0D38" w:rsidP="002E0D38">
      <w:pPr>
        <w:spacing w:after="240" w:line="240" w:lineRule="auto"/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</w:pPr>
    </w:p>
    <w:p w:rsidR="00226CC9" w:rsidRPr="002E0D38" w:rsidRDefault="002E0D38" w:rsidP="002E0D38">
      <w:pPr>
        <w:bidi/>
        <w:rPr>
          <w:rFonts w:cs="Traditional Arabic"/>
          <w:b/>
          <w:bCs/>
          <w:sz w:val="32"/>
          <w:szCs w:val="32"/>
        </w:rPr>
      </w:pPr>
      <w:proofErr w:type="gramStart"/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من</w:t>
      </w:r>
      <w:proofErr w:type="gramEnd"/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 أعجب العجاب، وأكبر الآيات الدالة على قدرة الملك الغلاب ستة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أصول بينها الله تعالى بيانًا واضحًا للعوام فوق ما يظن </w:t>
      </w:r>
      <w:r w:rsidRPr="002E0D38"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>الضانون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، ثم بعد هذا غلط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فيها كثير من أذكياء العالم وعقلاء بني آدم إلا أقل القليل‏.‏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FF0000"/>
          <w:sz w:val="28"/>
          <w:szCs w:val="32"/>
          <w:rtl/>
          <w:lang w:eastAsia="fr-FR"/>
        </w:rPr>
        <w:t>الأصل الأول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إخلاص الدين لله تعالى وحده لا شريك له، وبيان ضده الذي هو الشرك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بالله، وكون أكثر القرآن في بيان هذا الأصل من وجوه شتى بكلام يفهمه أبلد العامة،ثم لما صار على أكثر الأمة ما صار أظهر لهم الشيطان الإخلاص في صورة تنقص الصالحين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والتقصير في حقوقهم، وأظهر لهم الشرك بالله في صورة محبة الصالحين وأتباعهم‏.‏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FF0000"/>
          <w:sz w:val="28"/>
          <w:szCs w:val="32"/>
          <w:rtl/>
          <w:lang w:eastAsia="fr-FR"/>
        </w:rPr>
        <w:t>الأصل الثاني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أمر الله بالاجتماع في الدين ونهى عن التفرق فيه، فيبين الله هذا</w:t>
      </w:r>
      <w:r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بيانًا شافيًا تفهمه العوام، ونهانا أن نكون كالذين تفرقوا واختلفوا قبلنا فهلكوا،وذكر أنه أمر المسلمين بالاجتماع في الدين ونهاهم عن التفرق فيه، ويزيده وضوحًا ما</w:t>
      </w:r>
      <w:r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وردت به ألسنة من العجب العجاب في ذلك، ثم صار الأمر إلى أن الافتراق في أصول الدين</w:t>
      </w:r>
      <w:r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وفروعه هو العلم والفقه في الدين، وصار الاجتماع في الدين لا يقوله إلا زنديق أو</w:t>
      </w:r>
      <w:r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مجنون‏.‏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FF0000"/>
          <w:sz w:val="28"/>
          <w:szCs w:val="32"/>
          <w:rtl/>
          <w:lang w:eastAsia="fr-FR"/>
        </w:rPr>
        <w:t>الأصل الثالث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إن من تمام الاجتماع السمع والطاعة لمن تأمر علينا ولو كان عبدًا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حبشيًا، فبين الله هذا بيانًا شائعًا كافيًا بوجوه من أنواع البيان شرعًا وقدرًا،ثم صار هذا الأصل لا يعرف عند أكثر من يدعي العلم فكيف العمل به‏.‏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FF0000"/>
          <w:sz w:val="28"/>
          <w:szCs w:val="32"/>
          <w:rtl/>
          <w:lang w:eastAsia="fr-FR"/>
        </w:rPr>
        <w:t>الأصل الرابع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بيان العلم والعلماء، والفقه والفقهاء، وبيان من تشبه بهم وليس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منهم، وقد بين الله هذا الأصل في أول سورة البقرة من قوله‏:‏ ‏</w:t>
      </w:r>
      <w:hyperlink w:tgtFrame="_blank" w:history="1">
        <w:r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(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يَا بَنِي إِسْرَائِيلَ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اذْكُرُواْ نِعْمَتِيَ الَّتِي أَنْعَمْتُ عَلَيْكُمْ وَأَوْفُواْ بِعَهْدِي أُوفِ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lang w:eastAsia="fr-FR"/>
          </w:rPr>
          <w:t> 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بِعَهْدِكُمْ‏</w:t>
        </w:r>
        <w:r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)</w:t>
        </w:r>
      </w:hyperlink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fr-FR"/>
        </w:rPr>
        <w:t>‏ ‏[‏سورة البقرة، الآية‏:‏ 40‏]‏ إلى قوله‏:‏ ‏</w:t>
      </w:r>
      <w:hyperlink w:tgtFrame="_blank" w:history="1">
        <w:r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(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يَا بَنِي إِسْرَائِيلَ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اذْكُرُواْ نِعْمَتِيَ الَّتِي أَنْعَمْتُ عَلَيْكُمْ وَأَنِّي فَضَّلْتُكُمْ عَلَى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lang w:eastAsia="fr-FR"/>
          </w:rPr>
          <w:t> 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الْعَالَمِينَ‏</w:t>
        </w:r>
        <w:r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)</w:t>
        </w:r>
      </w:hyperlink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fr-FR"/>
        </w:rPr>
        <w:t>‏، ‏[‏سورة البقرة، الآية‏:‏ 47‏]‏‏</w:t>
      </w:r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eastAsia="fr-FR"/>
        </w:rPr>
        <w:t>.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fr-FR"/>
        </w:rPr>
        <w:t>‏ ويزيده وضوحًا ما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صرحت به السنة في هذا الكلام الكثير البين الواضح للعامي البليد، ثم صار هذا أغرب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الأشياء، وصار العلم والفقه هو البدع والضلالات، وخيار ما عندهم لبس الحق بالباطل،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وصار العلم الذي فرضه الله تعالى على الخلق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lastRenderedPageBreak/>
        <w:t>ومدحه لا يتفوه به إلا زنديق أو مجنون،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وصار من أنكره وعاداه وصنف في التحذير منه والنهي عنه هو الفقيه العالم‏.‏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FF0000"/>
          <w:sz w:val="28"/>
          <w:szCs w:val="32"/>
          <w:rtl/>
          <w:lang w:eastAsia="fr-FR"/>
        </w:rPr>
        <w:t>الأصل الخامس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بيان الله سبحانه لأولياء الله وتفريقه بينهم وبين المتشبهين بهم من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أعداء الله المنافقين والفجار، ويكفي في هذا آية من سورة آل عمران وهي قوله‏:‏ ‏</w:t>
      </w:r>
      <w:hyperlink w:tgtFrame="_blank" w:history="1">
        <w:r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(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قُلْ إِن كُنتُمْ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تُحِبُّونَ اللَّهَ فَاتَّبِعُونِي يُحْبِبْكُمُ اللَّهُ‏</w:t>
        </w:r>
        <w:r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)</w:t>
        </w:r>
      </w:hyperlink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fr-FR"/>
        </w:rPr>
        <w:t>‏ ‏[‏سورة آل</w:t>
      </w: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عمران، الآية‏:‏ 31‏]‏ ‏.‏ الآية، و آية في سورة المائدة وهي قوله‏:‏ ‏</w:t>
      </w:r>
      <w:hyperlink w:tgtFrame="_blank" w:history="1">
        <w:r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(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يَا أَيُّهَا الَّذِينَ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lang w:eastAsia="fr-FR"/>
          </w:rPr>
          <w:t> 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آمَنُواْ مَن يَرْتَدَّ مِنكُمْ عَن دِينِهِ فَسَوْفَ يَأْتِي اللَّهُ بِقَوْمٍ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lang w:eastAsia="fr-FR"/>
          </w:rPr>
          <w:t> 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يُحِبُّهُمْ وَيُحِبُّونَهُ‏</w:t>
        </w:r>
        <w:r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)</w:t>
        </w:r>
      </w:hyperlink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‏ ‏[‏سورة المائدة، الآية‏:‏ 54‏]‏ ‏.‏الآية،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وآية في يونس وهي قوله ‏:‏ ‏</w:t>
      </w:r>
      <w:hyperlink w:tgtFrame="_blank" w:history="1">
        <w:r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(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أَلا إِنَّ أَوْلِيَاء اللَّهِ لاَ خَوْفٌ عَلَيْهِمْ وَلاَ هُمْ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 w:rsidRPr="002E0D38"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يَحْزَنُونَ‏</w:t>
        </w:r>
        <w:r>
          <w:rPr>
            <w:rFonts w:ascii="times new roman(arabic)" w:eastAsia="Times New Roman" w:hAnsi="times new roman(arabic)" w:cs="Traditional Arabic"/>
            <w:b/>
            <w:bCs/>
            <w:color w:val="533D03"/>
            <w:sz w:val="28"/>
            <w:szCs w:val="32"/>
            <w:u w:val="single"/>
            <w:rtl/>
            <w:lang w:eastAsia="fr-FR"/>
          </w:rPr>
          <w:t>)</w:t>
        </w:r>
      </w:hyperlink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fr-FR"/>
        </w:rPr>
        <w:t>‏ ‏[‏سورة يونس، الآية‏:‏ 62‏]‏، ثم صار الأمر عند</w:t>
      </w:r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أكثر من يدعى العلم وأنه من هداة الخلق وحفاظ الشرع إلى أن الأولياء لا بد فيهم من</w:t>
      </w:r>
      <w:r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ترك </w:t>
      </w:r>
      <w:r w:rsidRPr="002E0D38"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>إتباع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 الرسل ومن تبعهم فليس منهم ولا بد من ترك الجهاد فمن جاهد فليس منهم، ولا بد من ترك الإيمان والتقوى فمن تعهد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بالإيمان والتقوى فليس منهم يا ربنا نسألك العفو والعافية إنك سميع الدعاء‏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.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FF0000"/>
          <w:sz w:val="28"/>
          <w:szCs w:val="32"/>
          <w:rtl/>
          <w:lang w:eastAsia="fr-FR"/>
        </w:rPr>
        <w:t>الأصل السادس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رد الشبة التي وضعها الشيطان في ترك القرآن والسنة </w:t>
      </w:r>
      <w:r w:rsidRPr="002E0D38"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>وإتباع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 xml:space="preserve"> الآراء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والأهواء المتفرقة المختلفة، وهي أن القرآن والسنة لا يعرفهما إلا المجتهد المطلق،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والمجتهد هو الموصوف بكذا وكذا أوصافا لعلها لا توجد تامة في أبي بكر وعمر، فإن لم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يكن الإنسان كذلك فليعرض عنهما فرضًا حتمًا لا شك ولا أشكال فيه، ومن طلب الهدى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منها فهو إما زنديق، وإما مجنون لأجل صعوبة فهمها فسبحان الله وبحمده كم بين الله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سبحانه شرعًا وقدرًا، خلقًا وأمرًا في رد هذه الشبهة الملعونة من وجوه شتى بلغت إلى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lang w:eastAsia="fr-FR"/>
        </w:rPr>
        <w:t> 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حد الضروريات العامة ولكن أكثر الناس لا يعلمون ‏</w:t>
      </w:r>
      <w:hyperlink w:tgtFrame="_blank" w:history="1">
        <w:r>
          <w:rPr>
            <w:rFonts w:ascii="Times New Roman" w:eastAsia="Times New Roman" w:hAnsi="Times New Roman" w:cs="Traditional Arabic" w:hint="cs"/>
            <w:b/>
            <w:bCs/>
            <w:color w:val="533D03"/>
            <w:sz w:val="32"/>
            <w:szCs w:val="32"/>
            <w:u w:val="single"/>
            <w:rtl/>
            <w:lang w:eastAsia="fr-FR"/>
          </w:rPr>
          <w:t xml:space="preserve">( 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لقد حق القول على أكثرهم فهم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لا يؤمنون إنا جعلنا في أعناقهم أغلالًا فهي إلى الأذقان فهم مقمحون وجعلنا من بين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أيديهم سدًا ومن خلفهم سدًا فأغشيناهم فهم لا يبصرون وسواء عليهم أأنذرتهم أم لم</w:t>
        </w:r>
        <w:r>
          <w:rPr>
            <w:rFonts w:ascii="Times New Roman" w:eastAsia="Times New Roman" w:hAnsi="Times New Roman" w:cs="Traditional Arabic" w:hint="cs"/>
            <w:b/>
            <w:bCs/>
            <w:color w:val="533D03"/>
            <w:sz w:val="32"/>
            <w:szCs w:val="32"/>
            <w:u w:val="single"/>
            <w:rtl/>
            <w:lang w:eastAsia="fr-FR"/>
          </w:rPr>
          <w:t xml:space="preserve"> 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تنذرهم لا يؤمنون إنما تنذر من أتبع الذكر وخشي الرحمن بالغيب فبشره بمغفرة وأجر</w:t>
        </w:r>
        <w:r w:rsidRPr="002E0D38"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lang w:eastAsia="fr-FR"/>
          </w:rPr>
          <w:t> </w:t>
        </w:r>
        <w:r>
          <w:rPr>
            <w:rFonts w:ascii="Times New Roman" w:eastAsia="Times New Roman" w:hAnsi="Times New Roman" w:cs="Traditional Arabic"/>
            <w:b/>
            <w:bCs/>
            <w:color w:val="533D03"/>
            <w:sz w:val="32"/>
            <w:szCs w:val="32"/>
            <w:u w:val="single"/>
            <w:rtl/>
            <w:lang w:eastAsia="fr-FR"/>
          </w:rPr>
          <w:t>كري</w:t>
        </w:r>
      </w:hyperlink>
      <w:r>
        <w:rPr>
          <w:rFonts w:ascii="times new roman(arabic)" w:eastAsia="Times New Roman" w:hAnsi="times new roman(arabic)" w:cs="Traditional Arabic" w:hint="cs"/>
          <w:b/>
          <w:bCs/>
          <w:color w:val="7D7D7D"/>
          <w:sz w:val="28"/>
          <w:szCs w:val="32"/>
          <w:rtl/>
          <w:lang w:eastAsia="fr-FR"/>
        </w:rPr>
        <w:t>م  )</w:t>
      </w:r>
      <w:r w:rsidRPr="002E0D38"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eastAsia="fr-FR"/>
        </w:rPr>
        <w:t>‏‏.‏ ‏[‏سورة يس، الآيات‏:‏ 7 ـ 11‏]‏ ‏.‏</w:t>
      </w:r>
      <w:r w:rsidRPr="002E0D38">
        <w:rPr>
          <w:rFonts w:ascii="Tahoma" w:eastAsia="Times New Roman" w:hAnsi="Tahoma" w:cs="Traditional Arabic"/>
          <w:b/>
          <w:bCs/>
          <w:color w:val="7D7D7D"/>
          <w:sz w:val="32"/>
          <w:szCs w:val="32"/>
          <w:lang w:eastAsia="fr-FR"/>
        </w:rPr>
        <w:br/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آخره والحمد لله رب العالمين وصلى الله على سيدنا محمد وعلى آله</w:t>
      </w:r>
      <w:r>
        <w:rPr>
          <w:rFonts w:ascii="times new roman(arabic)" w:eastAsia="Times New Roman" w:hAnsi="times new roman(arabic)" w:cs="Traditional Arabic" w:hint="cs"/>
          <w:b/>
          <w:bCs/>
          <w:color w:val="000000"/>
          <w:sz w:val="28"/>
          <w:szCs w:val="32"/>
          <w:rtl/>
          <w:lang w:eastAsia="fr-FR"/>
        </w:rPr>
        <w:t xml:space="preserve"> </w:t>
      </w:r>
      <w:r w:rsidRPr="002E0D38">
        <w:rPr>
          <w:rFonts w:ascii="times new roman(arabic)" w:eastAsia="Times New Roman" w:hAnsi="times new roman(arabic)" w:cs="Traditional Arabic"/>
          <w:b/>
          <w:bCs/>
          <w:color w:val="000000"/>
          <w:sz w:val="28"/>
          <w:szCs w:val="32"/>
          <w:rtl/>
          <w:lang w:eastAsia="fr-FR"/>
        </w:rPr>
        <w:t>وصحبه وسلم تسليمًا كثيرًا إلى يوم الدين‏.‏</w:t>
      </w:r>
    </w:p>
    <w:sectPr w:rsidR="00226CC9" w:rsidRPr="002E0D38" w:rsidSect="002E0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(arabic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D38"/>
    <w:rsid w:val="00226CC9"/>
    <w:rsid w:val="002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C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E0D38"/>
  </w:style>
  <w:style w:type="character" w:styleId="Lienhypertexte">
    <w:name w:val="Hyperlink"/>
    <w:basedOn w:val="Policepardfaut"/>
    <w:uiPriority w:val="99"/>
    <w:semiHidden/>
    <w:unhideWhenUsed/>
    <w:rsid w:val="002E0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4880-4FB8-4AEE-94F5-591042B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3675</Characters>
  <Application>Microsoft Office Word</Application>
  <DocSecurity>0</DocSecurity>
  <Lines>30</Lines>
  <Paragraphs>8</Paragraphs>
  <ScaleCrop>false</ScaleCrop>
  <Company>Sweet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2011-04-28T13:17:00Z</dcterms:created>
  <dcterms:modified xsi:type="dcterms:W3CDTF">2011-04-28T13:25:00Z</dcterms:modified>
</cp:coreProperties>
</file>